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0" w:before="200" w:lineRule="auto"/>
        <w:jc w:val="center"/>
        <w:rPr>
          <w:rFonts w:ascii="Comic Sans MS" w:cs="Comic Sans MS" w:eastAsia="Comic Sans MS" w:hAnsi="Comic Sans MS"/>
          <w:b w:val="1"/>
          <w:color w:val="000000"/>
          <w:u w:val="single"/>
        </w:rPr>
      </w:pPr>
      <w:bookmarkStart w:colFirst="0" w:colLast="0" w:name="_o3ca20dqp9pd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u w:val="single"/>
          <w:rtl w:val="0"/>
        </w:rPr>
        <w:t xml:space="preserve">Tissue Box Guitar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5.99999999999994" w:lineRule="auto"/>
        <w:ind w:left="200" w:right="200" w:firstLine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2286000" cy="3048000"/>
            <wp:effectExtent b="9525" l="9525" r="9525" t="952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35.99999999999994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5.99999999999994" w:lineRule="auto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You will need: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Tissue box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Toilet roll / kitchen roll tube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Elastic bands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tape</w:t>
      </w:r>
    </w:p>
    <w:p w:rsidR="00000000" w:rsidDel="00000000" w:rsidP="00000000" w:rsidRDefault="00000000" w:rsidRPr="00000000" w14:paraId="0000000A">
      <w:pPr>
        <w:shd w:fill="ffffff" w:val="clear"/>
        <w:spacing w:line="335.99999999999994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5.99999999999994" w:lineRule="auto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35.99999999999994" w:lineRule="auto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How to make: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Place the rubber bands around the tissue box so that they lay over the opening.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Cut one inch slits around one end of the paper towel roll and fold out.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Tape that end to one of the short sides of the tissue box.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335.99999999999994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Strum away!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  <w:t xml:space="preserve">Website: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http://littlelearnerslounge.blogspot.com/2010/05/tissue-box-guitar.html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littlelearnerslounge.blogspot.com/2010/05/tissue-box-guit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